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ез интервала"/>
        <w:jc w:val="center"/>
        <w:rPr>
          <w:b w:val="1"/>
          <w:bCs w:val="1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Федеральные льготы</w:t>
      </w:r>
    </w:p>
    <w:p>
      <w:pPr>
        <w:pStyle w:val="Без интервала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Выплаты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Социальная пенсия выплачивается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 на основании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166-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государственном пенсионном обеспечении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пенсии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8 704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рубля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Выплачивается Пенсионным фондом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Ежемесячная денежная выплата на основании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28.1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181-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«О социальной защите инвалидов в РФ»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если гражданин имеет право на ежемесячную денежную выплату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предусмотренную другим федеральным законом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исключением случаев установления ежемесячной денежной выплаты в соответствии с Законом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социальной защите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ему предоставляется только одна из выплат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Выплачивается Пенсионным фондом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Ежемесячная компенсационная выплата неработающему трудоспособному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осуществляющему уход за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инвалидом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 инвалидами с детства первой группы на основании Указа Президента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26.02.2013 N 175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ежемесячных выплатах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уход за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инвалидами и инвалидами с детства первой группы» составляет для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опекуна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5500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других лиц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этого следует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осуществляющим уход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не только 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иные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родства и совместного проживания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Выплачивается Пенсионным фондом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инвалиды имеют право на государственную помощь в виде набора социальных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01.02.2016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составляет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995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 которого включено бесплатное лекарственное обеспечение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(766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медицинских показаний санаторно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курортное лечение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бесплатный проезд междугородным транспортом к месту лечения и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бесплатный проезд на пригородном железнодорожном транспорте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(110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можете как отказаться от получения одной услуги или всех сразу в пользу компенсации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получать ее в натуральном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numPr>
          <w:ilvl w:val="0"/>
          <w:numId w:val="5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Льготы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Инвалиды имеет право на оборудование занимаемого им жилого помещения специальными средствами и приспособлениями в соответствии с индивидуальной программой реабилитации или абилитации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 и семьям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предоставляется компенсация расходов на оплату жилых помещений и коммунальных услуг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нормативов потребления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платы за наем и платы за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5907701</wp:posOffset>
            </wp:positionH>
            <wp:positionV relativeFrom="line">
              <wp:posOffset>233079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содержание жилого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включающей в себя плату за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 по управлению многоквартирным домом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содержание и текущий ремонт общего имущества в многоквартирном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занимаемой общей площади жилых помещений государственного и муниципального жилищных фондов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платы за холодную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горячую воду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электрическую энергию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тепловую энергию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потребляемые при содержании общего имущества в многоквартирном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отведение сточных вод в целях содержания общего имущества в многоквартирном доме независимо от вида жилищного фонда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платы за коммунальные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рассчитанной исходя из объема потребляемых коммунальных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определенного по показаниям приборов учета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более нормативов потребления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утверждаемых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утверждаемых в установленном законодательством Российской Федерации порядке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холодной воде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6,935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горячей воде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4,745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отоплению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семью состоящую из одного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семью состоящую из двух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каждого члена семьи на семью состоящую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более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оплаты стоимости топлива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приобретаемого в пределах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для продажи населению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транспортных услуг для доставки этого топлива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проживании в домах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имеющих центрального отопления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меры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left="12" w:hanging="12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компенсация расходов на уплату взноса на капитальный ремонт общего имущества в многоквартирном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процентов указанного взноса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рассчитанного исходя из минимального размера взноса на капитальный ремонт на один квадратный метр общей площади жилого помещения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нормативным правовым актом субъекта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размера регионального стандарта нормативной площади жилого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используемой для расчета субсидий на оплату жилого помещения и коммунальных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Минимальный размер взноса в каждом регионе разный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устанавливается самим регионом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left="12" w:hanging="12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 и семьям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в своем составе 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право на первоочередное получение земельных участков для индивидуального жилищного строительства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ведения подсобного и дачного хозяйства и садоводства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условием для предоставления земельного участка для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5907701</wp:posOffset>
            </wp:positionH>
            <wp:positionV relativeFrom="line">
              <wp:posOffset>292171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индивидуального жилищного строительства является состояние на учете как нуждающиеся в предоставлении жилого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участков для дачного хозяйства и садоводства зависит от регионального законодательства и наличия земельных участков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Оплату проезда к месту лечения и обратно на основании Приказа Минздравсоцразвития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05.10.2005 N 617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Оплачивается проезд на железнодорожном транспорте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поезда всех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фирменные поезда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возможность проезда к месту лечения и обратно в поездах других категорий 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вагоны всех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спальных вагонов с двухместными купе и вагонов повышенной комфортности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водный транспорт третьей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автомобильный транспорт общего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авиационный транспорт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экономический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железнодорожного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при меньшей стоимости авиаперелета по сравнению со стоимостью проезда железнодорожным транспортом либо при наличии у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заболевания или травмы спинного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Санаторно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курортное лечение при отсутствии противопоказаний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справкой на получение путевки формы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070/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-04,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выдаваемой педиатром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Вторая путевка той же стоимости и длительности выдается сопровождающему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 имеет право на оплату проезда к месту лечения и обратно для себя и сопровождающего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Оплачивается проезд на железнодорожном транспорте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поезда всех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фирменные поезда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возможность проезда к месту лечения и обратно в поездах других категорий 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вагоны всех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спальных вагонов с двухместными купе и вагонов повышенной комфортности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водный транспорт третьей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автомобильный транспорт общего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авиационный транспорт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экономический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железнодорожного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при меньшей стоимости авиаперелета по сравнению со стоимостью проезда железнодорожным транспортом либо при наличии у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заболевания или травмы спинного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Трудовые льготы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на своем попечении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 к работе в ночное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Направление в служебные командировки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к сверхурочной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работе в ночное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выходные и нерабочие праздничные дни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допускаются только с их письменного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Запрещается расторжение трудового договора по инициативе работодателя с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5907701</wp:posOffset>
            </wp:positionH>
            <wp:positionV relativeFrom="line">
              <wp:posOffset>268975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одинокой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воспитывающей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родителем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являющимся единственным кормильцем семьи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 ликвидации организации либо прекращения деятельности индивидуальным предпринимателем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неоднократного неисполнения работником без уважительных причин трудовых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 имеет дисциплинарное взыскание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однократного грубого нарушения работником трудовых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совершения виновных действий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обслуживающим денежные или товарные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эти действия дают основание для утраты доверия к нему со стороны работодателя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совершения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выполняющим воспитательные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аморального проступка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несовместимого с продолжением данной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Одному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  работодатель обязан устанавливать неполный рабочий день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неполную рабочую неделю по его просьбе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Одному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ухода за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инвалидами по его письменному заявлению предоставляются четыре дополнительных оплачиваемых выходных дня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использованы одним из указанных лиц либо разделены ими между собой по их усмотрению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Одному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приемному родителю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воспитывающему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 в возрасте до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ежегодный оплачиваемый отпуск предоставляется по его желанию в удобное для него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имеющему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 в возрасте до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Перенесение этого отпуска на следующий рабочий год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Льготы при получении образования</w:t>
      </w:r>
    </w:p>
    <w:p>
      <w:pPr>
        <w:pStyle w:val="Без интервала"/>
        <w:numPr>
          <w:ilvl w:val="0"/>
          <w:numId w:val="11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Льготы при поступлении в высшие учебные заведения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Вступительные испытания для поступающих с ограниченными возможностями здоровья проводятся в отдельной аудитории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 поступающих с ограниченными возможностями здоровья в одной аудитории не должно превышать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сдаче вступительного испытания в письменной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сдаче вступительного испытания в устной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5999321</wp:posOffset>
            </wp:positionH>
            <wp:positionV relativeFrom="line">
              <wp:posOffset>220379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проведение вступительных испытаний для поступающих с ограниченными возможностями здоровья в одной аудитории совместно с иными поступающими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не создает трудностей для поступающих при сдаче вступительного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оказывающего поступающим с ограниченными возможностями здоровья необходимую техническую помощь с учетом их индивидуальных особенностей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занять рабочее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передвигаться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прочитать и оформить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общаться с преподавателями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проводящими вступительное испытание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более чем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им в связи с их индивидуальными особенностями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заявлению поступающих о приеме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содержащего сведения о необходимости создания специальных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1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слепых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задания для выполнения на вступительном испытании оформляются рельефно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точечным шрифтом Брайля или в виде электронного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доступного с помощью компьютера со специализированным программным обеспечением для слепых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зачитываются ассистентом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задания выполняются на бумаге рельефно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точечным шрифтом Брайля или на компьютере со специализированным программным обеспечением для слепых либо надиктовываются ассистенту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точечным шрифтом Брайля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 со специализированным программным обеспечением для слепых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1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слабовидящих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обеспечивается индивидуальное равномерное освещение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поступающим для выполнения задания при необходимости предоставляется увеличивающее устройство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 также использование собственных увеличивающих устройств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задания для выполнения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инструкция по порядку проведения вступительных испытаний оформляются увеличенным шрифтом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1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глухих и слабослышащих обеспечивается наличие звукоусиливающей аппаратуры коллективного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268975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поступающим предоставляется звукоусиливающая аппаратура индивидуального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numPr>
          <w:ilvl w:val="1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слепоглухих предоставляются услуги тифлосурдопереводчика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выполняемых соответственно для слепых и глухих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Без интервала"/>
        <w:numPr>
          <w:ilvl w:val="1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лиц с тяжелыми нарушениями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глухих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слабослышащих вступительные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проводимые в устной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проводятся в письменной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дополнительные вступительные испытания творческой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вступительные испытания при приеме в магистратуру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Без интервала"/>
        <w:numPr>
          <w:ilvl w:val="1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лиц с нарушениями двигательных функций верхних конечностей или отсутствием верхних конечностей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задания выполняются на компьютере со специализированным программным обеспечением или надиктовываются ассистенту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ступительные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проводимые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проводятся в устной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дополнительные вступительные испытания творческой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вступительные испытания при приеме в магистратуру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инвалиды имеют преимущественное право зачисления на обучение по программам бакалавриата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программам специалитета за счет бюджетных ассигнований в пределах установленной особой квоты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Особая квота устанавливается организацией высшего образования в размере не менее чем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общего объема контрольных цифр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указанной организации на очередной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каждой специальности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направлению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инвалиды имеют право на получение государственной социальной стипендии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инвалиды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5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Особенности прохождения государственной итоговой аттестации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ГИА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 и 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обучался по состоянию здоровья на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санаторно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курортных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проводятся необходимые лечебные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реабилитационные и оздоровительные мероприятия для нуждающихся в длительном лечении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организация оборудуется с учетом их индивидуальных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264231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условия проведения экзамена обеспечивают возможность беспрепятственного доступа таких обучающихся в аудитории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туалетные и иные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их пребывания в указанных помещениях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пандусов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расширенных дверных проемов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лифтов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лифтов аудитория располагается на первом этаже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специальных кресел и других приспособлений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проведении экзамена присутствуют ассистенты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оказывающие указанным обучающимся необходимую техническую помощь с учетом их индивидуальных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помогающие им занять рабочее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передвигаться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прочитать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выпускной экзамен по всем учебным предметам по их желанию проводится в устной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слабослышащих обучающихся аудитории для проведения экзамена оборудуются звукоусиливающей аппаратурой как коллективного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индивидуального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глухих и слабослышащих обучающихся привлекается ассистент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сурдопереводчик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слепых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экзаменационные материалы оформляются рельефно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точечным шрифтом Брайля или в виде электронного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доступного с помощью компьютера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письменная экзаменационная работа выполняется рельефно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точечным шрифтом Брайля или на компьютере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предусматривается достаточное количество специальных принадлежностей для оформления ответов рельефно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точечным шрифтом Брайля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слабовидящих обучающихся экзаменационные материалы представляются в увеличенном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аудиториях для проведения экзаменов предусматривается наличие увеличительных устройств и индивидуальное равномерное освещение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люкс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глухих и слабослышащих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тяжелыми нарушениями речи по их желанию ГВЭ по всем учебным предметам проводится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лиц с нарушениями опорно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двигательного аппарата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тяжелыми нарушениями двигательных функций верхних конечностей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письменные задания выполняются на компьютере со специализированным программным обеспечением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проведения экзамена для указанных обучающихся организуются питание и перерывы для проведения необходимых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профилактических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232153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процедур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медицинские показания для обучения на дому и соответствующие рекомендации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комиссии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экзамен организуется на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 и 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обучался по состоянию здоровья на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санаторно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курортных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проводятся необходимые лечебные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реабилитационные и оздоровительные мероприятия для нуждающихся в длительном лечении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экзамена увеличивается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инвалидам и детям с ограниченными возможностями здоровья при получении дошкольного и школьного образования обеспечиваются специальные условия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специальными условиями понимаются условия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 и развития таких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включающие в себя использование специальных образовательных программ и методов обучения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специальных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пособий и дидактических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специальных технических средств обучения коллективного и индивидуального 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предоставление услуг ассистента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оказывающего обучающимся необходимую техническую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групповых и индивидуальных коррекционных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доступа в здания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которых невозможно или затруднено освоение образовательных программ обучающимися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Без интервала"/>
        <w:numPr>
          <w:ilvl w:val="0"/>
          <w:numId w:val="1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Налоговые вычеты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предоставляются работающим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чей доход облагается налогом по ставке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13%).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Налоговый вычет производится на каждого ребенка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каждого учащегося очной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ординатора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курсанта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Налоговый вычет предоставляется в двойном размере единственному родителю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приемному родителю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указанного налогового вычета единственному родителю прекращается с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месяцем вступления его в брак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предоставляется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супругу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приемным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супругу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приемного родителя на основании их письменных заявлений 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право на данный налоговый вычет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физическим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которых ребенок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находится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пределами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5907701</wp:posOffset>
            </wp:positionH>
            <wp:positionV relativeFrom="line">
              <wp:posOffset>395975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предоставляется на основании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заверенных компетентными органами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проживает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ребенок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Налоговый вычет может предоставляться в двойном размере одному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приемных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их выбору на основании заявления об отказе одного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приемных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получения налогового вычета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действует до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доход налогоплательщика превысил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350 000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с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указанный доход превысил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350 000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не применяется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Налогоплательщикам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на один стандартный налоговый вычет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предоставляется максимальный из соответствующих вычетов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Уменьшение налоговой базы производится с месяца рождения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произошло усыновление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установлена опека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с месяца вступления в силу договора о передаче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воспитание в семью и до конца того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ребенок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указанного в абзаце одиннадцатом настоящего подпункта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истек срок действия либо досрочно расторгнут договор о передаче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воспитание в семью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смерти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Налоговый вычет предоставляется за период обучения ребенка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образовательном учреждении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учебном заведении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академический отпуск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оформленный в установленном порядке в период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за каждый месяц налогового периода распространяется на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обеспечении которых находится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следующих размерах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1 400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1 400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второго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3 000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третьего и каждого последующего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12 000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каждого ребенка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ребенок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является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учащегося очной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ординатора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он является инвалидом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left="12" w:hanging="12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за каждый месяц налогового периода распространяется на 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приемного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супруга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приемного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обеспечении которых находится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следующих размерах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1 400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1 400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второго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3 000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третьего и каждого последующего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6 000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каждого ребенка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ребенок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является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учащегося очной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ординатора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он является инвалидом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на обучение в сумме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уплаченной за свое обучение в образовательных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размере фактически произведенных расходов на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сумме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уплаченной налогоплательщиком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родителем за обучение своих детей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налогоплательщиком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опекуном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налогоплательщиком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обучение своих подопечных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по очной форме обучения в образовательных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размере фактически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356343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произведенных расходов на это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на каждого ребенка в общей сумме на обоих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 или попечителя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Налоговый вычет на лечение в сумме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уплаченной налогоплательщиком в налоговом периоде за медицинские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оказанные медицинскими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индивидуальными предпринимателями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медицинскую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супругу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супруге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усыновленным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подопечным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перечнем медицинских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в размере стоимости лекарственных препаратов для медицинского применения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перечнем лекарственных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назначенных им лечащим врачом и приобретаемых налогоплательщиком за счет собственных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Региональные льготы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2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Выплаты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Без интервала"/>
        <w:numPr>
          <w:ilvl w:val="0"/>
          <w:numId w:val="2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Ежемесячная компенсационная выплата неработающему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занятому уходом за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инвалидом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или инвалидом с детства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numPr>
          <w:ilvl w:val="0"/>
          <w:numId w:val="2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Ежемесячная компенсационная выплата работающему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занятому уходом за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или инвалидом с детства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Назначается одинокой матери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вдове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вдовцу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расторгнувшему брак с отцом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отношении ребенка которого установлено отцовство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одному из многодетных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опекуну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 или инвалида с детства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оставшегося без попечения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Ежемесячная компенсационная выплата устанавливается одному из приемных родителей и патронатному воспитателю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краткосрочного патроната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занятым уходом за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инвалидом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Региональная социальная доплата к пенсии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инвалиду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доплаты определяется  расчетным путем как разница между размером городского гарантированного минимума и размером получаемой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инвалидом социальной пенсии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федеральным законам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детей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2500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детей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Ежемесячная компенсационная выплата потерявшим кормильца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232153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инвалидам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и инвалидам с детства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Ежемесячное пособие на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 на ежемесячное пособие на ребенка имеет один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каждого рожденного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усыновленного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принятого под опеку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совместно проживающего с ним ребенка до достижения им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в семьях со среднедушевым доходом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которого не превышает величины прожиточного минимума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Ежемесячная компенсационная выплата на возмещение расходов в связи с ростом стоимости жизни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Льготы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освобождаются от оплаты содержания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 в государственных дошкольных образовательных учреждениях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инвалиды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сопровождающие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один из родителей инвалида с детства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обучающегося в 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имеют право на бесплатный проезд на всех видах городского пассажирского транспорта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такси и маршрутного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 бесплатно отпускаются по заключению врачей медицинских организаций государственной системы здравоохранения города Москвы продукты детского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инвалидов от одного до трех лет это детские молоко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кефир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фруктовый 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фруктовое пюре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детей до года детское питание по возрасту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молочные смеси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инвалидов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молоко в количестве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инвалиды имеют право на бесплатное посещение музеев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выставочных залов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парков культуры и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зоопарка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находящихся в ведении Правительства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инвалидам и инвалидам с детства в возрасте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предоставляется право на безвозмездное пользование платными физкультурно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оздоровительными и спортивными услугами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оказываемыми учреждениями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входящими в городскую государственную систему физической культуры и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Правительством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Бесплатный проезд на пригородном транспорте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такси и маршрутных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право бесплатного проезда имеет сопровождающий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358226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инвалиды имеют право на бесплатное зубопротезирование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расходов на оплату стоимости драгоценных металлов и металлокерамики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Продуктовый сертификат стоимостью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на одного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выдается РУСЗН или ТЦСО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Ряд торговых предприятий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продуктовые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парфюмерные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зоологические магазины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предоставляют скидки при предъявлении социальной карты москвича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Полный перечень таких предприятий можно получить в РУСЗН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Вещевая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выдаваемая в ТЦСО или РУСЗН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Парковочное удостоверение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 парковаться на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предназначенных для парковки инвалидов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зонах платной парковки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перевозящая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быть зарегистрирована в городском реестре автомобилей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перевозящих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оформления парковочного удостоверения необходимо обратиться в МФЦ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Компенсация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стоимости полиса ОСАГО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компенсации необходимым условием является внесение в индивидуальную программу реабилитации и абилитации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ИПРА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нуждаемости в автомобиле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счет собственных и иных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Компенсация выплачивается РУСЗН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9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уплаты транспортного налога освобождаются один из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усыновителей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попечитель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инвалида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одно транспортное средство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зарегистрированное на граждан указанных категорий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мощностью двигателя 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147,1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ind w:left="108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инструкции — Наталия Кудрявцева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юрист детского правозащитного проекта «Патронус» на информационном портале </w:t>
      </w:r>
      <w:r>
        <w:rPr>
          <w:rFonts w:ascii="Times New Roman" w:hAnsi="Times New Roman"/>
          <w:sz w:val="24"/>
          <w:szCs w:val="24"/>
          <w:rtl w:val="0"/>
          <w:lang w:val="en-US"/>
        </w:rPr>
        <w:t>Dislife.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4827566</wp:posOffset>
            </wp:positionH>
            <wp:positionV relativeFrom="line">
              <wp:posOffset>456868</wp:posOffset>
            </wp:positionV>
            <wp:extent cx="1102699" cy="620269"/>
            <wp:effectExtent l="0" t="0" r="0" b="0"/>
            <wp:wrapThrough wrapText="bothSides" distL="152400" distR="152400">
              <wp:wrapPolygon edited="1">
                <wp:start x="190" y="2513"/>
                <wp:lineTo x="190" y="9863"/>
                <wp:lineTo x="949" y="9938"/>
                <wp:lineTo x="1034" y="10163"/>
                <wp:lineTo x="991" y="11475"/>
                <wp:lineTo x="886" y="11625"/>
                <wp:lineTo x="190" y="11558"/>
                <wp:lineTo x="190" y="13125"/>
                <wp:lineTo x="2236" y="13148"/>
                <wp:lineTo x="5927" y="14925"/>
                <wp:lineTo x="2236" y="14925"/>
                <wp:lineTo x="2278" y="16987"/>
                <wp:lineTo x="2510" y="17362"/>
                <wp:lineTo x="5737" y="17325"/>
                <wp:lineTo x="5948" y="16950"/>
                <wp:lineTo x="5970" y="14925"/>
                <wp:lineTo x="5927" y="14925"/>
                <wp:lineTo x="2236" y="13148"/>
                <wp:lineTo x="6792" y="13200"/>
                <wp:lineTo x="6877" y="13387"/>
                <wp:lineTo x="6834" y="17775"/>
                <wp:lineTo x="6539" y="18600"/>
                <wp:lineTo x="6075" y="19087"/>
                <wp:lineTo x="2152" y="19087"/>
                <wp:lineTo x="1709" y="18637"/>
                <wp:lineTo x="1434" y="18000"/>
                <wp:lineTo x="1329" y="17287"/>
                <wp:lineTo x="1329" y="14887"/>
                <wp:lineTo x="84" y="14812"/>
                <wp:lineTo x="21" y="14587"/>
                <wp:lineTo x="63" y="13275"/>
                <wp:lineTo x="190" y="13125"/>
                <wp:lineTo x="190" y="11558"/>
                <wp:lineTo x="105" y="11550"/>
                <wp:lineTo x="21" y="11325"/>
                <wp:lineTo x="63" y="10013"/>
                <wp:lineTo x="190" y="9863"/>
                <wp:lineTo x="190" y="2513"/>
                <wp:lineTo x="5168" y="2513"/>
                <wp:lineTo x="5168" y="2700"/>
                <wp:lineTo x="6117" y="2775"/>
                <wp:lineTo x="6581" y="3300"/>
                <wp:lineTo x="6834" y="4013"/>
                <wp:lineTo x="6919" y="4688"/>
                <wp:lineTo x="6877" y="7163"/>
                <wp:lineTo x="6645" y="7950"/>
                <wp:lineTo x="6265" y="8475"/>
                <wp:lineTo x="5948" y="8663"/>
                <wp:lineTo x="5020" y="8588"/>
                <wp:lineTo x="4957" y="8400"/>
                <wp:lineTo x="4999" y="7163"/>
                <wp:lineTo x="5147" y="7013"/>
                <wp:lineTo x="5780" y="6938"/>
                <wp:lineTo x="5991" y="6488"/>
                <wp:lineTo x="5970" y="4763"/>
                <wp:lineTo x="5759" y="4388"/>
                <wp:lineTo x="5189" y="4388"/>
                <wp:lineTo x="4809" y="4988"/>
                <wp:lineTo x="4050" y="7538"/>
                <wp:lineTo x="3649" y="8250"/>
                <wp:lineTo x="3206" y="8550"/>
                <wp:lineTo x="2109" y="8513"/>
                <wp:lineTo x="1645" y="7988"/>
                <wp:lineTo x="1561" y="7758"/>
                <wp:lineTo x="1561" y="9863"/>
                <wp:lineTo x="6792" y="9938"/>
                <wp:lineTo x="6877" y="10125"/>
                <wp:lineTo x="6834" y="11512"/>
                <wp:lineTo x="6750" y="11625"/>
                <wp:lineTo x="1477" y="11550"/>
                <wp:lineTo x="1392" y="11362"/>
                <wp:lineTo x="1434" y="10013"/>
                <wp:lineTo x="1561" y="9863"/>
                <wp:lineTo x="1561" y="7758"/>
                <wp:lineTo x="1371" y="7238"/>
                <wp:lineTo x="1287" y="5588"/>
                <wp:lineTo x="1371" y="4163"/>
                <wp:lineTo x="1666" y="3375"/>
                <wp:lineTo x="2088" y="2925"/>
                <wp:lineTo x="2426" y="2813"/>
                <wp:lineTo x="3248" y="2888"/>
                <wp:lineTo x="3333" y="3113"/>
                <wp:lineTo x="3291" y="4313"/>
                <wp:lineTo x="3206" y="4425"/>
                <wp:lineTo x="2426" y="4500"/>
                <wp:lineTo x="2236" y="4838"/>
                <wp:lineTo x="2236" y="6563"/>
                <wp:lineTo x="2447" y="6938"/>
                <wp:lineTo x="3059" y="6938"/>
                <wp:lineTo x="3396" y="6488"/>
                <wp:lineTo x="4261" y="3675"/>
                <wp:lineTo x="4662" y="3000"/>
                <wp:lineTo x="5168" y="2700"/>
                <wp:lineTo x="5168" y="2513"/>
                <wp:lineTo x="8290" y="2513"/>
                <wp:lineTo x="9429" y="2588"/>
                <wp:lineTo x="9598" y="3000"/>
                <wp:lineTo x="9640" y="16425"/>
                <wp:lineTo x="9830" y="16687"/>
                <wp:lineTo x="10146" y="16800"/>
                <wp:lineTo x="10252" y="17025"/>
                <wp:lineTo x="10230" y="18900"/>
                <wp:lineTo x="10041" y="19162"/>
                <wp:lineTo x="9007" y="19087"/>
                <wp:lineTo x="8522" y="18637"/>
                <wp:lineTo x="8184" y="17962"/>
                <wp:lineTo x="8016" y="17175"/>
                <wp:lineTo x="8037" y="2813"/>
                <wp:lineTo x="8205" y="2550"/>
                <wp:lineTo x="8290" y="2513"/>
                <wp:lineTo x="11180" y="2513"/>
                <wp:lineTo x="12319" y="2588"/>
                <wp:lineTo x="12466" y="2850"/>
                <wp:lineTo x="12445" y="4800"/>
                <wp:lineTo x="12255" y="5063"/>
                <wp:lineTo x="11138" y="4993"/>
                <wp:lineTo x="11138" y="6000"/>
                <wp:lineTo x="12340" y="6075"/>
                <wp:lineTo x="12488" y="6413"/>
                <wp:lineTo x="12445" y="18900"/>
                <wp:lineTo x="12234" y="19162"/>
                <wp:lineTo x="11074" y="19087"/>
                <wp:lineTo x="10927" y="18825"/>
                <wp:lineTo x="10948" y="6263"/>
                <wp:lineTo x="11138" y="6000"/>
                <wp:lineTo x="11138" y="4993"/>
                <wp:lineTo x="11053" y="4988"/>
                <wp:lineTo x="10905" y="4650"/>
                <wp:lineTo x="10948" y="2813"/>
                <wp:lineTo x="11116" y="2550"/>
                <wp:lineTo x="11180" y="2513"/>
                <wp:lineTo x="14934" y="2513"/>
                <wp:lineTo x="16474" y="2588"/>
                <wp:lineTo x="16643" y="2925"/>
                <wp:lineTo x="16601" y="4763"/>
                <wp:lineTo x="16411" y="5025"/>
                <wp:lineTo x="15293" y="5100"/>
                <wp:lineTo x="15082" y="5475"/>
                <wp:lineTo x="15061" y="7988"/>
                <wp:lineTo x="16305" y="8063"/>
                <wp:lineTo x="16453" y="8400"/>
                <wp:lineTo x="16432" y="10163"/>
                <wp:lineTo x="16200" y="10463"/>
                <wp:lineTo x="15040" y="10500"/>
                <wp:lineTo x="14998" y="18862"/>
                <wp:lineTo x="14829" y="19125"/>
                <wp:lineTo x="13605" y="19087"/>
                <wp:lineTo x="13458" y="18787"/>
                <wp:lineTo x="13479" y="4725"/>
                <wp:lineTo x="13732" y="3713"/>
                <wp:lineTo x="14175" y="2963"/>
                <wp:lineTo x="14766" y="2550"/>
                <wp:lineTo x="14934" y="2513"/>
                <wp:lineTo x="18584" y="2513"/>
                <wp:lineTo x="18584" y="5625"/>
                <wp:lineTo x="19533" y="5668"/>
                <wp:lineTo x="19533" y="8025"/>
                <wp:lineTo x="18795" y="8063"/>
                <wp:lineTo x="18584" y="8438"/>
                <wp:lineTo x="18563" y="10987"/>
                <wp:lineTo x="19913" y="10950"/>
                <wp:lineTo x="19870" y="8438"/>
                <wp:lineTo x="19659" y="8063"/>
                <wp:lineTo x="19533" y="8025"/>
                <wp:lineTo x="19533" y="5668"/>
                <wp:lineTo x="20229" y="5700"/>
                <wp:lineTo x="20841" y="6188"/>
                <wp:lineTo x="21263" y="6975"/>
                <wp:lineTo x="21495" y="8025"/>
                <wp:lineTo x="21473" y="12862"/>
                <wp:lineTo x="21241" y="13162"/>
                <wp:lineTo x="18541" y="13237"/>
                <wp:lineTo x="18584" y="16387"/>
                <wp:lineTo x="18816" y="16687"/>
                <wp:lineTo x="19849" y="16612"/>
                <wp:lineTo x="19997" y="16350"/>
                <wp:lineTo x="20060" y="14512"/>
                <wp:lineTo x="20229" y="14250"/>
                <wp:lineTo x="21410" y="14287"/>
                <wp:lineTo x="21579" y="14625"/>
                <wp:lineTo x="21558" y="16950"/>
                <wp:lineTo x="21305" y="17962"/>
                <wp:lineTo x="20862" y="18712"/>
                <wp:lineTo x="20292" y="19125"/>
                <wp:lineTo x="18246" y="19125"/>
                <wp:lineTo x="17655" y="18675"/>
                <wp:lineTo x="17191" y="17850"/>
                <wp:lineTo x="16980" y="16912"/>
                <wp:lineTo x="17002" y="7763"/>
                <wp:lineTo x="17255" y="6825"/>
                <wp:lineTo x="17698" y="6075"/>
                <wp:lineTo x="18225" y="5700"/>
                <wp:lineTo x="18584" y="5625"/>
                <wp:lineTo x="18584" y="2513"/>
                <wp:lineTo x="190" y="251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99" cy="620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✓"/>
      <w:lvlJc w:val="left"/>
      <w:pPr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✓"/>
      <w:lvlJc w:val="left"/>
      <w:pPr>
        <w:ind w:left="10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72"/>
          </w:tabs>
          <w:ind w:left="6384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18"/>
    <w:lvlOverride w:ilvl="0">
      <w:startOverride w:val="2"/>
    </w:lvlOverride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  <w:style w:type="numbering" w:styleId="Импортированный стиль 7">
    <w:name w:val="Импортированный стиль 7"/>
    <w:pPr>
      <w:numPr>
        <w:numId w:val="16"/>
      </w:numPr>
    </w:pPr>
  </w:style>
  <w:style w:type="numbering" w:styleId="Импортированный стиль 8">
    <w:name w:val="Импортированный стиль 8"/>
    <w:pPr>
      <w:numPr>
        <w:numId w:val="19"/>
      </w:numPr>
    </w:pPr>
  </w:style>
  <w:style w:type="numbering" w:styleId="Импортированный стиль 9">
    <w:name w:val="Импортированный стиль 9"/>
    <w:pPr>
      <w:numPr>
        <w:numId w:val="21"/>
      </w:numPr>
    </w:pPr>
  </w:style>
  <w:style w:type="numbering" w:styleId="Импортированный стиль 10">
    <w:name w:val="Импортированный стиль 10"/>
    <w:pPr>
      <w:numPr>
        <w:numId w:val="23"/>
      </w:numPr>
    </w:pPr>
  </w:style>
  <w:style w:type="numbering" w:styleId="Импортированный стиль 11">
    <w:name w:val="Импортированный стиль 11"/>
    <w:pPr>
      <w:numPr>
        <w:numId w:val="25"/>
      </w:numPr>
    </w:pPr>
  </w:style>
  <w:style w:type="numbering" w:styleId="Импортированный стиль 12">
    <w:name w:val="Импортированный стиль 12"/>
    <w:pPr>
      <w:numPr>
        <w:numId w:val="2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